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14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  <w:r w:rsidR="00A25EAA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projekt: ”Wszechstronny absolwent 2”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</w:tr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Szafka na dokumenty</w:t>
            </w:r>
          </w:p>
        </w:tc>
        <w:tc>
          <w:tcPr>
            <w:tcW w:w="4913" w:type="dxa"/>
          </w:tcPr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na dokumenty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Wysokość: od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cm- 120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Głębokość: od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 do 45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Szerokość: od 70 cm do 90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materiał: płyta meblowa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Korpus: płyta  mebla  w wybarwieniu jasny szary, natomiast fronty wykonano ze szkła lakierowanego w kolorze grafit// płyty meblowej wybarwionej w kolorze grafitowym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Default="007C1B04" w:rsidP="00806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Proste uchwyty w kolorze chrom  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7C1B04" w:rsidTr="007C1B04"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Stojak na katalogi</w:t>
            </w:r>
          </w:p>
        </w:tc>
        <w:tc>
          <w:tcPr>
            <w:tcW w:w="4913" w:type="dxa"/>
          </w:tcPr>
          <w:p w:rsidR="00806409" w:rsidRDefault="007C1B04" w:rsidP="00806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Stojak na katalogi: w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ysokość całkowita: 145 cm, przeznaczony do broszur wymiaru A4, wykonany z alumi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nium/ i polipropylenu/ lub sklej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drewnianej  </w:t>
            </w:r>
          </w:p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7C1B04" w:rsidTr="007C1B04">
        <w:trPr>
          <w:trHeight w:val="1408"/>
        </w:trPr>
        <w:tc>
          <w:tcPr>
            <w:tcW w:w="3020" w:type="dxa"/>
          </w:tcPr>
          <w:p w:rsidR="007C1B04" w:rsidRDefault="007C1B04" w:rsidP="007C1B04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</w:t>
            </w:r>
          </w:p>
        </w:tc>
        <w:tc>
          <w:tcPr>
            <w:tcW w:w="4913" w:type="dxa"/>
          </w:tcPr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od 180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220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Głębokość: od 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45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 –od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90 cm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zabudowany regał z 2 szafkami na klucz i 2 pojemnymi szufladami.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 : płyta meblowa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 mebla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wybarwieniu jasny szary, natomiast fronty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szkła lakierowanego w kolorze grafit/ płyty meblowej wybarwionej w kolorze grafitowym</w:t>
            </w:r>
          </w:p>
          <w:p w:rsidR="007C1B04" w:rsidRPr="00047F13" w:rsidRDefault="007C1B04" w:rsidP="007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Default="007C1B04" w:rsidP="00806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Proste uchwyty w kolorze chrom </w:t>
            </w:r>
          </w:p>
        </w:tc>
        <w:tc>
          <w:tcPr>
            <w:tcW w:w="1701" w:type="dxa"/>
          </w:tcPr>
          <w:p w:rsidR="007C1B04" w:rsidRDefault="007C1B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</w:tbl>
    <w:p w:rsidR="007C1B04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Pr="001538AB" w:rsidRDefault="007C1B04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E6C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„Wszechstronny absolwent 2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Default="007C1B04" w:rsidP="007C1B04">
      <w:pPr>
        <w:spacing w:after="0" w:line="240" w:lineRule="auto"/>
      </w:pPr>
    </w:p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Szafka na dokumenty</w:t>
            </w:r>
          </w:p>
        </w:tc>
        <w:tc>
          <w:tcPr>
            <w:tcW w:w="4913" w:type="dxa"/>
          </w:tcPr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na dokumenty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Wysokość: od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cm- 120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Głębokość: od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cm do 45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Szerokość: od 70 cm do 90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materiał: płyta meblowa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Korpus: płyta  mebla  w wybarwieniu jasny szary, natomiast fronty wykonano ze szkła lakierowanego w kolorze grafit// płyty meblowej wybarwionej w kolorze grafitowym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806409" w:rsidRDefault="007C1B04" w:rsidP="008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Proste uchwyty w kolorze chrom  </w:t>
            </w:r>
          </w:p>
          <w:p w:rsidR="007C1B04" w:rsidRDefault="004E2D43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Stojak na katalogi</w:t>
            </w:r>
          </w:p>
        </w:tc>
        <w:tc>
          <w:tcPr>
            <w:tcW w:w="4913" w:type="dxa"/>
          </w:tcPr>
          <w:p w:rsidR="00806409" w:rsidRDefault="007C1B04" w:rsidP="008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Stojak na katalogi: w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ysokość całkowita: 145 cm, przeznaczony do broszur wymiaru A4, wykonany z alumi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nium/ i polipropylenu/ lub sklej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drewnianej  </w:t>
            </w:r>
          </w:p>
          <w:p w:rsidR="007C1B04" w:rsidRPr="007C1B04" w:rsidRDefault="004E2D43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7C1B04" w:rsidTr="004A7591">
        <w:trPr>
          <w:trHeight w:val="1408"/>
        </w:trPr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</w:t>
            </w:r>
          </w:p>
        </w:tc>
        <w:tc>
          <w:tcPr>
            <w:tcW w:w="4913" w:type="dxa"/>
          </w:tcPr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Regał o wymiarach: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od 180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220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Głębokość: od 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45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Szerokość –od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do 90 cm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zabudowany regał z 2 szafkami na klucz i 2 pojemnymi szufladami.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Materiał : płyta meblowa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 Korpus mebla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wybarwieniu jasny szary, natomiast fronty wykonan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szkła lakierowanego w kolorze grafit/ płyty meblowej wybarwionej w kolorze grafitowym</w:t>
            </w:r>
          </w:p>
          <w:p w:rsidR="007C1B04" w:rsidRPr="00047F13" w:rsidRDefault="007C1B04" w:rsidP="004A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>• Drzwi dwuskrzydłowe</w:t>
            </w:r>
          </w:p>
          <w:p w:rsidR="007C1B04" w:rsidRPr="004E2D43" w:rsidRDefault="007C1B04" w:rsidP="0080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Proste uchwyty w kolorze chrom </w:t>
            </w:r>
            <w:r w:rsidR="004E2D43">
              <w:rPr>
                <w:rFonts w:ascii="Times New Roman" w:hAnsi="Times New Roman" w:cs="Times New Roman"/>
                <w:b/>
                <w:sz w:val="24"/>
                <w:szCs w:val="24"/>
              </w:rPr>
              <w:t>wymagana jest gwarancja.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06409" w:rsidRDefault="007C1B04" w:rsidP="007C1B04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 </w:t>
      </w:r>
      <w:r w:rsidR="00806409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>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98" w:rsidRDefault="004F3298" w:rsidP="00FA1180">
      <w:pPr>
        <w:spacing w:after="0" w:line="240" w:lineRule="auto"/>
      </w:pPr>
      <w:r>
        <w:separator/>
      </w:r>
    </w:p>
  </w:endnote>
  <w:endnote w:type="continuationSeparator" w:id="0">
    <w:p w:rsidR="004F3298" w:rsidRDefault="004F3298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98" w:rsidRDefault="004F3298" w:rsidP="00FA1180">
      <w:pPr>
        <w:spacing w:after="0" w:line="240" w:lineRule="auto"/>
      </w:pPr>
      <w:r>
        <w:separator/>
      </w:r>
    </w:p>
  </w:footnote>
  <w:footnote w:type="continuationSeparator" w:id="0">
    <w:p w:rsidR="004F3298" w:rsidRDefault="004F3298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75E4F"/>
    <w:rsid w:val="00286348"/>
    <w:rsid w:val="002D46EB"/>
    <w:rsid w:val="00316E23"/>
    <w:rsid w:val="0037475F"/>
    <w:rsid w:val="00381890"/>
    <w:rsid w:val="00387787"/>
    <w:rsid w:val="003E4B4A"/>
    <w:rsid w:val="003F1269"/>
    <w:rsid w:val="0048005F"/>
    <w:rsid w:val="00484122"/>
    <w:rsid w:val="004C33E9"/>
    <w:rsid w:val="004E2D43"/>
    <w:rsid w:val="004F1E6C"/>
    <w:rsid w:val="004F3298"/>
    <w:rsid w:val="005146C0"/>
    <w:rsid w:val="00521B3B"/>
    <w:rsid w:val="00523FEC"/>
    <w:rsid w:val="00543707"/>
    <w:rsid w:val="00551A69"/>
    <w:rsid w:val="00557392"/>
    <w:rsid w:val="0056374E"/>
    <w:rsid w:val="005676AB"/>
    <w:rsid w:val="00591AAE"/>
    <w:rsid w:val="005B18F3"/>
    <w:rsid w:val="005C09F4"/>
    <w:rsid w:val="005F3428"/>
    <w:rsid w:val="0063321E"/>
    <w:rsid w:val="00663B0B"/>
    <w:rsid w:val="006D3A14"/>
    <w:rsid w:val="006E553A"/>
    <w:rsid w:val="007078A9"/>
    <w:rsid w:val="00730A43"/>
    <w:rsid w:val="0075080B"/>
    <w:rsid w:val="00765D18"/>
    <w:rsid w:val="007C1B04"/>
    <w:rsid w:val="007F495C"/>
    <w:rsid w:val="00806409"/>
    <w:rsid w:val="008236A9"/>
    <w:rsid w:val="00824FFF"/>
    <w:rsid w:val="008256E4"/>
    <w:rsid w:val="008271C5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91A77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72D50"/>
    <w:rsid w:val="00DE6A24"/>
    <w:rsid w:val="00E06F15"/>
    <w:rsid w:val="00E37D8E"/>
    <w:rsid w:val="00E419CF"/>
    <w:rsid w:val="00E64AF5"/>
    <w:rsid w:val="00E81CA9"/>
    <w:rsid w:val="00EB0285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6753-6E3B-4AB4-A5E9-B05B6C3A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6</cp:revision>
  <cp:lastPrinted>2018-06-17T06:50:00Z</cp:lastPrinted>
  <dcterms:created xsi:type="dcterms:W3CDTF">2023-03-13T06:21:00Z</dcterms:created>
  <dcterms:modified xsi:type="dcterms:W3CDTF">2023-03-13T12:07:00Z</dcterms:modified>
</cp:coreProperties>
</file>